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FB5AF5" w14:textId="485BA497" w:rsidR="00987140" w:rsidRPr="00987140" w:rsidRDefault="00987140" w:rsidP="0098714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579684" w14:textId="77777777" w:rsidR="00522F34" w:rsidRDefault="00522F34" w:rsidP="00987140">
      <w:pPr>
        <w:pStyle w:val="Akapitzlist"/>
        <w:rPr>
          <w:b/>
          <w:bCs/>
          <w:lang w:eastAsia="pl-PL"/>
        </w:rPr>
      </w:pPr>
    </w:p>
    <w:p w14:paraId="4426FAAC" w14:textId="50533225" w:rsidR="00522F34" w:rsidRDefault="00522F34" w:rsidP="00522F34">
      <w:pPr>
        <w:pStyle w:val="Akapitzlist"/>
        <w:ind w:left="6384" w:firstLine="696"/>
        <w:rPr>
          <w:b/>
          <w:bCs/>
          <w:lang w:eastAsia="pl-PL"/>
        </w:rPr>
      </w:pPr>
      <w:r>
        <w:rPr>
          <w:b/>
          <w:bCs/>
          <w:lang w:eastAsia="pl-PL"/>
        </w:rPr>
        <w:t>Gorzów Wlkp.,27.07.2026r.</w:t>
      </w:r>
    </w:p>
    <w:p w14:paraId="51DD6B61" w14:textId="5B361095" w:rsidR="00987140" w:rsidRDefault="00987140" w:rsidP="00987140">
      <w:pPr>
        <w:pStyle w:val="Akapitzlist"/>
        <w:rPr>
          <w:b/>
          <w:bCs/>
          <w:lang w:eastAsia="pl-PL"/>
        </w:rPr>
      </w:pPr>
      <w:r w:rsidRPr="00987140">
        <w:rPr>
          <w:b/>
          <w:bCs/>
          <w:lang w:eastAsia="pl-PL"/>
        </w:rPr>
        <w:t>Odpowiedzi na pytania Wykonawców</w:t>
      </w:r>
    </w:p>
    <w:p w14:paraId="085C080C" w14:textId="77777777" w:rsidR="00987140" w:rsidRPr="00987140" w:rsidRDefault="00987140" w:rsidP="00987140">
      <w:pPr>
        <w:pStyle w:val="Akapitzlist"/>
        <w:rPr>
          <w:b/>
          <w:bCs/>
          <w:lang w:eastAsia="pl-PL"/>
        </w:rPr>
      </w:pPr>
    </w:p>
    <w:p w14:paraId="366D442D" w14:textId="77777777" w:rsidR="00987140" w:rsidRPr="00987140" w:rsidRDefault="00987140" w:rsidP="00987140">
      <w:pPr>
        <w:pStyle w:val="Akapitzlist"/>
        <w:ind w:firstLine="696"/>
        <w:jc w:val="both"/>
        <w:rPr>
          <w:lang w:eastAsia="pl-PL"/>
        </w:rPr>
      </w:pPr>
      <w:r w:rsidRPr="00987140">
        <w:rPr>
          <w:lang w:eastAsia="pl-PL"/>
        </w:rPr>
        <w:t>W związku z wpłynięciem pytań dotyczących postępowania pn. „Świadczenie usług telefonii komórkowej oraz usług bezprzewodowej transmisji danych wraz z dostawą nowych terminali (telefonów komórkowych) dla Zamawiającego”, Zamawiający udziela następujących wyjaśnień:</w:t>
      </w:r>
    </w:p>
    <w:p w14:paraId="18DD4752" w14:textId="4DAD601E" w:rsidR="00987140" w:rsidRPr="00987140" w:rsidRDefault="00987140" w:rsidP="00987140">
      <w:pPr>
        <w:pStyle w:val="Akapitzlist"/>
        <w:rPr>
          <w:lang w:eastAsia="pl-PL"/>
        </w:rPr>
      </w:pPr>
    </w:p>
    <w:p w14:paraId="7C05C783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Pytanie 1</w:t>
      </w:r>
    </w:p>
    <w:p w14:paraId="04C3EBAC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Zapytanie ofertowe pkt 2.</w:t>
      </w:r>
    </w:p>
    <w:p w14:paraId="6B34DB5B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Wnosimy o doprecyzowanie zapisu poprzez określenie, iż okres gwarancji dla terminali wyniesie 24 miesiące, z wyłączeniem produktów marki Apple (dla których producent udziela 12-miesięcznej gwarancji na terenie Polski). Wykonawca nie może samodzielnie wydłużyć okresów gwarancji, ponieważ warunki napraw określa producent sprzętu jako gwarant.</w:t>
      </w:r>
    </w:p>
    <w:p w14:paraId="65D022E6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Odpowiedź:</w:t>
      </w:r>
    </w:p>
    <w:p w14:paraId="7CD7C0AC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Zamawiający uwzględnia wniosek Wykonawcy.</w:t>
      </w:r>
      <w:r w:rsidRPr="00987140">
        <w:rPr>
          <w:lang w:eastAsia="pl-PL"/>
        </w:rPr>
        <w:br/>
        <w:t>Zapisy dotyczące okresu gwarancji zostały zaktualizowane w załączniku nr 1 do zapytania ofertowego.</w:t>
      </w:r>
    </w:p>
    <w:p w14:paraId="7C076EA2" w14:textId="0F4D3BBD" w:rsidR="00987140" w:rsidRPr="00987140" w:rsidRDefault="00987140" w:rsidP="00987140">
      <w:pPr>
        <w:pStyle w:val="Akapitzlist"/>
        <w:rPr>
          <w:lang w:eastAsia="pl-PL"/>
        </w:rPr>
      </w:pPr>
    </w:p>
    <w:p w14:paraId="442C2946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Pytanie 2</w:t>
      </w:r>
    </w:p>
    <w:p w14:paraId="6D3835F9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Zapytanie ofertowe pkt 6.</w:t>
      </w:r>
    </w:p>
    <w:p w14:paraId="207B7F9B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Wnosimy o potwierdzenie, iż jedynym kryterium oceny ofert jest cena oferty.</w:t>
      </w:r>
    </w:p>
    <w:p w14:paraId="3CDB1162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Odpowiedź:</w:t>
      </w:r>
    </w:p>
    <w:p w14:paraId="3B36BFA8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Zamawiający potwierdza, że jedynym kryterium oceny ofert jest cena oferty.</w:t>
      </w:r>
    </w:p>
    <w:p w14:paraId="3E636ED1" w14:textId="20F97729" w:rsidR="00987140" w:rsidRPr="00987140" w:rsidRDefault="00987140" w:rsidP="00987140">
      <w:pPr>
        <w:pStyle w:val="Akapitzlist"/>
        <w:rPr>
          <w:lang w:eastAsia="pl-PL"/>
        </w:rPr>
      </w:pPr>
    </w:p>
    <w:p w14:paraId="079F1927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Pytanie 3</w:t>
      </w:r>
    </w:p>
    <w:p w14:paraId="7D949CBE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Wnosimy o udostępnienie informacji dotyczących średniomiesięcznego ruchu wychodzącego i przychodzącego (w podziale na operatorów, do których generowane były połączenia głosowe, SMS, MMS, transmisja danych, roaming itp.) w oparciu o dane z ostatnich 3 miesięcy, wraz z informacją o liczbie kart SIM generujących ruch u operatora Polkomtel.</w:t>
      </w:r>
    </w:p>
    <w:p w14:paraId="494E3257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Odpowiedź:</w:t>
      </w:r>
    </w:p>
    <w:p w14:paraId="57EDFD42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Zamawiający udostępnia strukturę ruchu telekomunikacyjnego.</w:t>
      </w:r>
      <w:r w:rsidRPr="00987140">
        <w:rPr>
          <w:lang w:eastAsia="pl-PL"/>
        </w:rPr>
        <w:br/>
        <w:t>Dane dotyczące ruchu zostały załączone do niniejszych wyjaśnień.</w:t>
      </w:r>
    </w:p>
    <w:p w14:paraId="6019BC05" w14:textId="1D5D2DE6" w:rsidR="00987140" w:rsidRPr="00987140" w:rsidRDefault="00987140" w:rsidP="00987140">
      <w:pPr>
        <w:pStyle w:val="Akapitzlist"/>
        <w:rPr>
          <w:lang w:eastAsia="pl-PL"/>
        </w:rPr>
      </w:pPr>
    </w:p>
    <w:p w14:paraId="564EECFF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Pytanie 4</w:t>
      </w:r>
    </w:p>
    <w:p w14:paraId="2CE6E308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Wykaz terminali.</w:t>
      </w:r>
    </w:p>
    <w:p w14:paraId="30A06F11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Wykonawca wskazuje, iż telefon Samsung Galaxy Z Flip 8 nie jest dostępny w ofercie operatorów, a jego cena nie jest możliwa do oszacowania. Wnosimy o zmianę modelu na Samsung Galaxy Z Flip 7.</w:t>
      </w:r>
    </w:p>
    <w:p w14:paraId="15D1ABC1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Odpowiedź:</w:t>
      </w:r>
    </w:p>
    <w:p w14:paraId="27B6D704" w14:textId="18924164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Zamawiający zaktualizowa</w:t>
      </w:r>
      <w:r w:rsidR="00522F34">
        <w:rPr>
          <w:lang w:eastAsia="pl-PL"/>
        </w:rPr>
        <w:t xml:space="preserve">ł </w:t>
      </w:r>
      <w:r w:rsidRPr="00987140">
        <w:rPr>
          <w:lang w:eastAsia="pl-PL"/>
        </w:rPr>
        <w:t xml:space="preserve"> załącznik nr 1.</w:t>
      </w:r>
    </w:p>
    <w:p w14:paraId="2C638E5E" w14:textId="1AB68768" w:rsidR="00987140" w:rsidRPr="00987140" w:rsidRDefault="00987140" w:rsidP="00987140">
      <w:pPr>
        <w:pStyle w:val="Akapitzlist"/>
        <w:rPr>
          <w:lang w:eastAsia="pl-PL"/>
        </w:rPr>
      </w:pPr>
    </w:p>
    <w:p w14:paraId="025984CB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Pytanie 5</w:t>
      </w:r>
    </w:p>
    <w:p w14:paraId="3F480EA7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Wykaz terminali.</w:t>
      </w:r>
    </w:p>
    <w:p w14:paraId="4A66EB45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Wykonawca wskazuje, iż telefon Apple iPhone 18 Pro nie jest dostępny w ofercie operatorów, a jego cena nie jest znana. Wnosimy o zmianę modelu na Apple iPhone 17 Pro.</w:t>
      </w:r>
    </w:p>
    <w:p w14:paraId="695C954C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Odpowiedź:</w:t>
      </w:r>
    </w:p>
    <w:p w14:paraId="1FD87FA5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lastRenderedPageBreak/>
        <w:t>Zamawiający uwzględnia wniosek Wykonawcy.</w:t>
      </w:r>
      <w:r w:rsidRPr="00987140">
        <w:rPr>
          <w:lang w:eastAsia="pl-PL"/>
        </w:rPr>
        <w:br/>
        <w:t>Wykaz terminali został zaktualizowany w załączniku nr 1.</w:t>
      </w:r>
    </w:p>
    <w:p w14:paraId="4FA59A28" w14:textId="677552C2" w:rsidR="00987140" w:rsidRPr="00987140" w:rsidRDefault="00987140" w:rsidP="00987140">
      <w:pPr>
        <w:pStyle w:val="Akapitzlist"/>
        <w:rPr>
          <w:lang w:eastAsia="pl-PL"/>
        </w:rPr>
      </w:pPr>
    </w:p>
    <w:p w14:paraId="1F17D9BC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Pytanie 6</w:t>
      </w:r>
    </w:p>
    <w:p w14:paraId="7108B5AB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OPZ pkt 4.</w:t>
      </w:r>
    </w:p>
    <w:p w14:paraId="762E600C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Wnosimy o potwierdzenie, iż przedmiotem zamówienia jest 230 kart SIM do połączeń głosowych oraz 45 kart SIM do transmisji danych.</w:t>
      </w:r>
    </w:p>
    <w:p w14:paraId="6C27A12C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Odpowiedź:</w:t>
      </w:r>
    </w:p>
    <w:p w14:paraId="475EF5B7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Zamawiający potwierdza, że przedmiot zamówienia obejmuje:</w:t>
      </w:r>
    </w:p>
    <w:p w14:paraId="21055A81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230 kart SIM przeznaczonych do usług głosowych,</w:t>
      </w:r>
    </w:p>
    <w:p w14:paraId="656DC55A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45 kart SIM przeznaczonych do bezprzewodowej transmisji danych.</w:t>
      </w:r>
    </w:p>
    <w:p w14:paraId="3F38FA44" w14:textId="1AF4BC3D" w:rsidR="00987140" w:rsidRPr="00987140" w:rsidRDefault="00987140" w:rsidP="00987140">
      <w:pPr>
        <w:pStyle w:val="Akapitzlist"/>
        <w:rPr>
          <w:lang w:eastAsia="pl-PL"/>
        </w:rPr>
      </w:pPr>
    </w:p>
    <w:p w14:paraId="07E5E41D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Pytanie 7</w:t>
      </w:r>
    </w:p>
    <w:p w14:paraId="196CE51C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OPZ pkt 5 ppkt 5.</w:t>
      </w:r>
    </w:p>
    <w:p w14:paraId="019E1BF9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Wnosimy o doprecyzowanie, czy Zamawiający dopuszcza zakup dodatkowych kart SIM oraz ich późniejsze wyłączenie, przy jednoczesnym zachowaniu wymaganej liczby 230 kart SIM głosowych oraz 45 kart SIM transmisji danych. Prosimy również o potwierdzenie, że dodatkowe karty SIM będą dostarczane bez terminali.</w:t>
      </w:r>
    </w:p>
    <w:p w14:paraId="29A3C6CC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Odpowiedź:</w:t>
      </w:r>
    </w:p>
    <w:p w14:paraId="0B0E4174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Zamawiający potwierdza, że dopuszcza możliwość zakupu dodatkowych kart SIM oraz ich późniejsze wyłączenie, przy zachowaniu wymaganej liczby kart SIM określonej w OPZ.</w:t>
      </w:r>
    </w:p>
    <w:p w14:paraId="3CF1A6BE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Zamawiający potwierdza również, że dodatkowe karty SIM będą dostarczane bez terminali (telefonów).</w:t>
      </w:r>
    </w:p>
    <w:p w14:paraId="1D968D92" w14:textId="39E628E2" w:rsidR="00987140" w:rsidRPr="00987140" w:rsidRDefault="00987140" w:rsidP="00987140">
      <w:pPr>
        <w:pStyle w:val="Akapitzlist"/>
        <w:rPr>
          <w:lang w:eastAsia="pl-PL"/>
        </w:rPr>
      </w:pPr>
    </w:p>
    <w:p w14:paraId="33C1E139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Pytanie 8</w:t>
      </w:r>
    </w:p>
    <w:p w14:paraId="2FEA109D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Wykaz terminali.</w:t>
      </w:r>
    </w:p>
    <w:p w14:paraId="418C26C2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Wnosimy o doprecyzowanie wariantu pamięci dla telefonu Samsung Galaxy Z Flip 8, ponieważ informacja ta jest niezbędna do prawidłowego oszacowania kosztów.</w:t>
      </w:r>
    </w:p>
    <w:p w14:paraId="38B7C482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Odpowiedź:</w:t>
      </w:r>
    </w:p>
    <w:p w14:paraId="7CFA7582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Informacja dotycząca parametrów terminali została zaktualizowana w załączniku nr 1.</w:t>
      </w:r>
    </w:p>
    <w:p w14:paraId="2F7AE49A" w14:textId="4DBB2CD5" w:rsidR="00987140" w:rsidRPr="00987140" w:rsidRDefault="00987140" w:rsidP="00987140">
      <w:pPr>
        <w:pStyle w:val="Akapitzlist"/>
        <w:rPr>
          <w:lang w:eastAsia="pl-PL"/>
        </w:rPr>
      </w:pPr>
    </w:p>
    <w:p w14:paraId="18A0C2D6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Pytanie 9</w:t>
      </w:r>
    </w:p>
    <w:p w14:paraId="6A5F4BE1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W związku z brakiem dostępności wskazanych modeli terminali (m.in. Apple iPhone 18 Pro 512 GB oraz Samsung Galaxy Z Flip 8) Wykonawca proponuje przyjęcie rozwiązania polegającego na określeniu budżetu na zakup terminali, który Zamawiający wykorzysta w dogodnym terminie.</w:t>
      </w:r>
    </w:p>
    <w:p w14:paraId="64EEE328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Odpowiedź:</w:t>
      </w:r>
    </w:p>
    <w:p w14:paraId="3B8D6F5E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Zamawiający dopuszcza takie rozwiązanie.</w:t>
      </w:r>
      <w:r w:rsidRPr="00987140">
        <w:rPr>
          <w:lang w:eastAsia="pl-PL"/>
        </w:rPr>
        <w:br/>
        <w:t>Szczegółowe zapisy w tym zakresie zostały określone w zaktualizowanym załączniku nr 1.</w:t>
      </w:r>
    </w:p>
    <w:p w14:paraId="3BF629F6" w14:textId="20B3D334" w:rsidR="00987140" w:rsidRPr="00987140" w:rsidRDefault="00987140" w:rsidP="00987140">
      <w:pPr>
        <w:pStyle w:val="Akapitzlist"/>
        <w:rPr>
          <w:lang w:eastAsia="pl-PL"/>
        </w:rPr>
      </w:pPr>
    </w:p>
    <w:p w14:paraId="6DB4A0C6" w14:textId="77777777" w:rsidR="00987140" w:rsidRPr="00987140" w:rsidRDefault="00987140" w:rsidP="00987140">
      <w:pPr>
        <w:pStyle w:val="Akapitzlist"/>
        <w:rPr>
          <w:lang w:eastAsia="pl-PL"/>
        </w:rPr>
      </w:pPr>
      <w:r w:rsidRPr="00987140">
        <w:rPr>
          <w:lang w:eastAsia="pl-PL"/>
        </w:rPr>
        <w:t>Jednocześnie Zamawiający informuje, że wszystkie zmiany wynikające z udzielonych odpowiedzi zostały uwzględnione w zaktualizowanym załączniku nr 1 do zapytania ofertowego.</w:t>
      </w:r>
    </w:p>
    <w:p w14:paraId="16F968BA" w14:textId="77777777" w:rsidR="001E50CA" w:rsidRPr="00987140" w:rsidRDefault="001E50CA" w:rsidP="00987140">
      <w:pPr>
        <w:pStyle w:val="Akapitzlist"/>
      </w:pPr>
    </w:p>
    <w:sectPr w:rsidR="001E50CA" w:rsidRPr="0098714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49" w:right="851" w:bottom="1226" w:left="1134" w:header="593" w:footer="5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27B8A" w14:textId="77777777" w:rsidR="006F1F51" w:rsidRDefault="006F1F51">
      <w:pPr>
        <w:spacing w:after="0" w:line="240" w:lineRule="auto"/>
      </w:pPr>
      <w:r>
        <w:separator/>
      </w:r>
    </w:p>
  </w:endnote>
  <w:endnote w:type="continuationSeparator" w:id="0">
    <w:p w14:paraId="399CEA8C" w14:textId="77777777" w:rsidR="006F1F51" w:rsidRDefault="006F1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2E52A" w14:textId="77777777" w:rsidR="00E130B9" w:rsidRDefault="00E130B9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6379E" w14:textId="77777777" w:rsidR="00E130B9" w:rsidRDefault="001E50CA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134" w:right="1983"/>
    </w:pPr>
    <w:r>
      <w:rPr>
        <w:noProof/>
      </w:rPr>
      <w:drawing>
        <wp:anchor distT="0" distB="0" distL="114935" distR="114935" simplePos="0" relativeHeight="251657216" behindDoc="1" locked="0" layoutInCell="1" allowOverlap="1" wp14:anchorId="4A3E003B" wp14:editId="479BAAAE">
          <wp:simplePos x="0" y="0"/>
          <wp:positionH relativeFrom="column">
            <wp:posOffset>4832985</wp:posOffset>
          </wp:positionH>
          <wp:positionV relativeFrom="paragraph">
            <wp:posOffset>133350</wp:posOffset>
          </wp:positionV>
          <wp:extent cx="788670" cy="540385"/>
          <wp:effectExtent l="0" t="0" r="0" b="0"/>
          <wp:wrapNone/>
          <wp:docPr id="9439832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32" r="-29" b="-32"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5403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4"/>
        <w:szCs w:val="14"/>
      </w:rPr>
      <w:t xml:space="preserve">                                                                   </w:t>
    </w:r>
  </w:p>
  <w:p w14:paraId="3D80853C" w14:textId="77777777" w:rsidR="00E130B9" w:rsidRDefault="001E50CA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134" w:right="1983"/>
    </w:pPr>
    <w:r>
      <w:rPr>
        <w:noProof/>
      </w:rPr>
      <w:drawing>
        <wp:anchor distT="0" distB="0" distL="114935" distR="114935" simplePos="0" relativeHeight="251658240" behindDoc="1" locked="0" layoutInCell="1" allowOverlap="1" wp14:anchorId="39EFA77C" wp14:editId="39F90475">
          <wp:simplePos x="0" y="0"/>
          <wp:positionH relativeFrom="column">
            <wp:posOffset>474345</wp:posOffset>
          </wp:positionH>
          <wp:positionV relativeFrom="paragraph">
            <wp:posOffset>-41275</wp:posOffset>
          </wp:positionV>
          <wp:extent cx="569595" cy="57467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21" t="-229" r="-221" b="-229"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4"/>
        <w:szCs w:val="14"/>
      </w:rPr>
      <w:t xml:space="preserve">                                                                   </w:t>
    </w:r>
    <w:r>
      <w:rPr>
        <w:sz w:val="12"/>
        <w:szCs w:val="12"/>
      </w:rPr>
      <w:t xml:space="preserve">66-400 Gorzów Wlkp., ul. Dekerta 1   tel.  </w:t>
    </w:r>
    <w:r>
      <w:rPr>
        <w:sz w:val="12"/>
        <w:szCs w:val="12"/>
        <w:lang w:val="en-US"/>
      </w:rPr>
      <w:t xml:space="preserve">95 782 7101 </w:t>
    </w:r>
  </w:p>
  <w:p w14:paraId="06842AAA" w14:textId="77777777" w:rsidR="00E130B9" w:rsidRDefault="00000000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2280"/>
        <w:tab w:val="center" w:pos="4111"/>
      </w:tabs>
      <w:ind w:left="1134" w:right="1983"/>
    </w:pPr>
    <w:r>
      <w:rPr>
        <w:sz w:val="12"/>
        <w:szCs w:val="12"/>
        <w:lang w:val="en-US"/>
      </w:rPr>
      <w:tab/>
    </w:r>
    <w:r>
      <w:rPr>
        <w:sz w:val="12"/>
        <w:szCs w:val="12"/>
        <w:lang w:val="en-US"/>
      </w:rPr>
      <w:tab/>
      <w:t xml:space="preserve">                              E-mail: sekretariat@szpital.gorzow.pl</w:t>
    </w:r>
  </w:p>
  <w:p w14:paraId="17656366" w14:textId="77777777" w:rsidR="00E130B9" w:rsidRDefault="00000000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3258" w:right="1983"/>
    </w:pPr>
    <w:r>
      <w:rPr>
        <w:sz w:val="12"/>
        <w:szCs w:val="12"/>
        <w:lang w:val="en-US"/>
      </w:rPr>
      <w:t xml:space="preserve">           </w:t>
    </w:r>
    <w:r>
      <w:rPr>
        <w:sz w:val="12"/>
        <w:szCs w:val="12"/>
      </w:rPr>
      <w:t>NIP 599-31-68-108, REGON 211228381</w:t>
    </w:r>
  </w:p>
  <w:p w14:paraId="27A2F6E7" w14:textId="77777777" w:rsidR="00E130B9" w:rsidRDefault="00000000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134" w:right="1983"/>
      <w:jc w:val="center"/>
    </w:pPr>
    <w:r>
      <w:rPr>
        <w:sz w:val="12"/>
        <w:szCs w:val="12"/>
      </w:rPr>
      <w:t xml:space="preserve">   Sąd Rejonowy w Zielonej Górze  VIII Wydział Gospodarczy,</w:t>
    </w:r>
  </w:p>
  <w:p w14:paraId="31E6D442" w14:textId="77777777" w:rsidR="00E130B9" w:rsidRDefault="00000000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2550" w:right="1983" w:firstLine="282"/>
    </w:pPr>
    <w:r>
      <w:rPr>
        <w:sz w:val="12"/>
        <w:szCs w:val="12"/>
      </w:rPr>
      <w:t xml:space="preserve">                KRS  0000476259  Kapitał założycielski  64 102 000,00</w:t>
    </w:r>
  </w:p>
  <w:p w14:paraId="7F69C7BB" w14:textId="77777777" w:rsidR="00E130B9" w:rsidRDefault="00E130B9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134" w:right="1983"/>
      <w:rPr>
        <w:sz w:val="12"/>
        <w:szCs w:val="12"/>
      </w:rPr>
    </w:pPr>
  </w:p>
  <w:p w14:paraId="18205662" w14:textId="77777777" w:rsidR="00E130B9" w:rsidRDefault="00E130B9">
    <w:pPr>
      <w:pStyle w:val="Stopk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32EFA" w14:textId="77777777" w:rsidR="006F1F51" w:rsidRDefault="006F1F51">
      <w:pPr>
        <w:spacing w:after="0" w:line="240" w:lineRule="auto"/>
      </w:pPr>
      <w:r>
        <w:separator/>
      </w:r>
    </w:p>
  </w:footnote>
  <w:footnote w:type="continuationSeparator" w:id="0">
    <w:p w14:paraId="36D7ED73" w14:textId="77777777" w:rsidR="006F1F51" w:rsidRDefault="006F1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4D699" w14:textId="77777777" w:rsidR="00E130B9" w:rsidRDefault="00E130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19CDE" w14:textId="77777777" w:rsidR="00E130B9" w:rsidRDefault="001E50CA">
    <w:pPr>
      <w:pStyle w:val="Nagwek"/>
      <w:ind w:left="142" w:hanging="142"/>
    </w:pPr>
    <w:r>
      <w:rPr>
        <w:noProof/>
        <w:lang w:eastAsia="pl-PL"/>
      </w:rPr>
      <w:drawing>
        <wp:inline distT="0" distB="0" distL="0" distR="0" wp14:anchorId="672F815E" wp14:editId="2482D54F">
          <wp:extent cx="3238500" cy="733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" t="-90" r="-20" b="-90"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7334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906FCD"/>
    <w:multiLevelType w:val="multilevel"/>
    <w:tmpl w:val="D8B8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3712276">
    <w:abstractNumId w:val="0"/>
  </w:num>
  <w:num w:numId="2" w16cid:durableId="195626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140"/>
    <w:rsid w:val="0014682B"/>
    <w:rsid w:val="001E50CA"/>
    <w:rsid w:val="002253E5"/>
    <w:rsid w:val="003A7016"/>
    <w:rsid w:val="003D6626"/>
    <w:rsid w:val="00440CDA"/>
    <w:rsid w:val="00522F34"/>
    <w:rsid w:val="006F1F51"/>
    <w:rsid w:val="007900E4"/>
    <w:rsid w:val="00987140"/>
    <w:rsid w:val="00A62F80"/>
    <w:rsid w:val="00C346C8"/>
    <w:rsid w:val="00CE43E4"/>
    <w:rsid w:val="00E130B9"/>
    <w:rsid w:val="00F3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392A60"/>
  <w15:chartTrackingRefBased/>
  <w15:docId w15:val="{C90F4365-F912-42DB-B8E5-95FAE42D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ascii="Aptos" w:eastAsia="Times New Roman" w:hAnsi="Aptos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ascii="Aptos" w:eastAsia="Times New Roman" w:hAnsi="Aptos" w:cs="Times New Roman"/>
      <w:i/>
      <w:iCs/>
      <w:color w:val="0F4761"/>
    </w:rPr>
  </w:style>
  <w:style w:type="paragraph" w:styleId="Nagwek5">
    <w:name w:val="heading 5"/>
    <w:basedOn w:val="Normalny"/>
    <w:next w:val="Normalny"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ascii="Aptos" w:eastAsia="Times New Roman" w:hAnsi="Aptos" w:cs="Times New Roman"/>
      <w:color w:val="0F4761"/>
    </w:rPr>
  </w:style>
  <w:style w:type="paragraph" w:styleId="Nagwek6">
    <w:name w:val="heading 6"/>
    <w:basedOn w:val="Normalny"/>
    <w:next w:val="Normalny"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ascii="Aptos" w:eastAsia="Times New Roman" w:hAnsi="Aptos" w:cs="Times New Roman"/>
      <w:i/>
      <w:iCs/>
      <w:color w:val="595959"/>
    </w:rPr>
  </w:style>
  <w:style w:type="paragraph" w:styleId="Nagwek7">
    <w:name w:val="heading 7"/>
    <w:basedOn w:val="Normalny"/>
    <w:next w:val="Normalny"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ascii="Aptos" w:eastAsia="Times New Roman" w:hAnsi="Aptos" w:cs="Times New Roman"/>
      <w:color w:val="595959"/>
    </w:rPr>
  </w:style>
  <w:style w:type="paragraph" w:styleId="Nagwek8">
    <w:name w:val="heading 8"/>
    <w:basedOn w:val="Normalny"/>
    <w:next w:val="Normalny"/>
    <w:qFormat/>
    <w:pPr>
      <w:keepNext/>
      <w:keepLines/>
      <w:numPr>
        <w:ilvl w:val="7"/>
        <w:numId w:val="1"/>
      </w:numPr>
      <w:spacing w:after="0"/>
      <w:outlineLvl w:val="7"/>
    </w:pPr>
    <w:rPr>
      <w:rFonts w:ascii="Aptos" w:eastAsia="Times New Roman" w:hAnsi="Aptos" w:cs="Times New Roman"/>
      <w:i/>
      <w:iCs/>
      <w:color w:val="272727"/>
    </w:rPr>
  </w:style>
  <w:style w:type="paragraph" w:styleId="Nagwek9">
    <w:name w:val="heading 9"/>
    <w:basedOn w:val="Normalny"/>
    <w:next w:val="Normalny"/>
    <w:qFormat/>
    <w:pPr>
      <w:keepNext/>
      <w:keepLines/>
      <w:numPr>
        <w:ilvl w:val="8"/>
        <w:numId w:val="1"/>
      </w:numPr>
      <w:spacing w:after="0"/>
      <w:outlineLvl w:val="8"/>
    </w:pPr>
    <w:rPr>
      <w:rFonts w:ascii="Aptos" w:eastAsia="Times New Roman" w:hAnsi="Aptos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80"/>
      <w:u w:val="single"/>
    </w:rPr>
  </w:style>
  <w:style w:type="character" w:customStyle="1" w:styleId="TekstpodstawowyZnak">
    <w:name w:val="Tekst podstawowy Znak"/>
    <w:rPr>
      <w:rFonts w:ascii="Calibri" w:eastAsia="SimSun" w:hAnsi="Calibri" w:cs="Lucida Sans"/>
      <w:kern w:val="2"/>
      <w:sz w:val="24"/>
      <w:szCs w:val="24"/>
      <w:lang w:eastAsia="zh-CN" w:bidi="hi-IN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rPr>
      <w:rFonts w:ascii="Aptos" w:eastAsia="Times New Roman" w:hAnsi="Aptos" w:cs="Times New Roman"/>
      <w:color w:val="0F4761"/>
      <w:sz w:val="28"/>
      <w:szCs w:val="28"/>
    </w:rPr>
  </w:style>
  <w:style w:type="character" w:customStyle="1" w:styleId="Nagwek4Znak">
    <w:name w:val="Nagłówek 4 Znak"/>
    <w:rPr>
      <w:rFonts w:ascii="Aptos" w:eastAsia="Times New Roman" w:hAnsi="Aptos" w:cs="Times New Roman"/>
      <w:i/>
      <w:iCs/>
      <w:color w:val="0F4761"/>
      <w:sz w:val="22"/>
      <w:szCs w:val="22"/>
    </w:rPr>
  </w:style>
  <w:style w:type="character" w:customStyle="1" w:styleId="Nagwek5Znak">
    <w:name w:val="Nagłówek 5 Znak"/>
    <w:rPr>
      <w:rFonts w:ascii="Aptos" w:eastAsia="Times New Roman" w:hAnsi="Aptos" w:cs="Times New Roman"/>
      <w:color w:val="0F4761"/>
      <w:sz w:val="22"/>
      <w:szCs w:val="22"/>
    </w:rPr>
  </w:style>
  <w:style w:type="character" w:customStyle="1" w:styleId="Nagwek6Znak">
    <w:name w:val="Nagłówek 6 Znak"/>
    <w:rPr>
      <w:rFonts w:ascii="Aptos" w:eastAsia="Times New Roman" w:hAnsi="Aptos" w:cs="Times New Roman"/>
      <w:i/>
      <w:iCs/>
      <w:color w:val="595959"/>
      <w:sz w:val="22"/>
      <w:szCs w:val="22"/>
    </w:rPr>
  </w:style>
  <w:style w:type="character" w:customStyle="1" w:styleId="Nagwek7Znak">
    <w:name w:val="Nagłówek 7 Znak"/>
    <w:rPr>
      <w:rFonts w:ascii="Aptos" w:eastAsia="Times New Roman" w:hAnsi="Aptos" w:cs="Times New Roman"/>
      <w:color w:val="595959"/>
      <w:sz w:val="22"/>
      <w:szCs w:val="22"/>
    </w:rPr>
  </w:style>
  <w:style w:type="character" w:customStyle="1" w:styleId="Nagwek8Znak">
    <w:name w:val="Nagłówek 8 Znak"/>
    <w:rPr>
      <w:rFonts w:ascii="Aptos" w:eastAsia="Times New Roman" w:hAnsi="Aptos" w:cs="Times New Roman"/>
      <w:i/>
      <w:iCs/>
      <w:color w:val="272727"/>
      <w:sz w:val="22"/>
      <w:szCs w:val="22"/>
    </w:rPr>
  </w:style>
  <w:style w:type="character" w:customStyle="1" w:styleId="Nagwek9Znak">
    <w:name w:val="Nagłówek 9 Znak"/>
    <w:rPr>
      <w:rFonts w:ascii="Aptos" w:eastAsia="Times New Roman" w:hAnsi="Aptos" w:cs="Times New Roman"/>
      <w:color w:val="272727"/>
      <w:sz w:val="22"/>
      <w:szCs w:val="22"/>
    </w:rPr>
  </w:style>
  <w:style w:type="character" w:customStyle="1" w:styleId="TytuZnak">
    <w:name w:val="Tytuł Znak"/>
    <w:rPr>
      <w:rFonts w:ascii="Aptos Display" w:eastAsia="Times New Roman" w:hAnsi="Aptos Display" w:cs="Times New Roman"/>
      <w:spacing w:val="-10"/>
      <w:kern w:val="2"/>
      <w:sz w:val="56"/>
      <w:szCs w:val="56"/>
    </w:rPr>
  </w:style>
  <w:style w:type="character" w:customStyle="1" w:styleId="PodtytuZnak">
    <w:name w:val="Podtytuł Znak"/>
    <w:rPr>
      <w:rFonts w:ascii="Aptos" w:eastAsia="Times New Roman" w:hAnsi="Aptos" w:cs="Times New Roman"/>
      <w:color w:val="595959"/>
      <w:spacing w:val="15"/>
      <w:sz w:val="28"/>
      <w:szCs w:val="28"/>
    </w:rPr>
  </w:style>
  <w:style w:type="character" w:customStyle="1" w:styleId="CytatZnak">
    <w:name w:val="Cytat Znak"/>
    <w:rPr>
      <w:i/>
      <w:iCs/>
      <w:color w:val="404040"/>
      <w:sz w:val="22"/>
      <w:szCs w:val="22"/>
    </w:rPr>
  </w:style>
  <w:style w:type="character" w:styleId="Wyrnienieintensywne">
    <w:name w:val="Intense Emphasis"/>
    <w:qFormat/>
    <w:rPr>
      <w:i/>
      <w:iCs/>
      <w:color w:val="0F4761"/>
    </w:rPr>
  </w:style>
  <w:style w:type="character" w:customStyle="1" w:styleId="CytatintensywnyZnak">
    <w:name w:val="Cytat intensywny Znak"/>
    <w:rPr>
      <w:i/>
      <w:iCs/>
      <w:color w:val="0F4761"/>
      <w:sz w:val="22"/>
      <w:szCs w:val="22"/>
    </w:rPr>
  </w:style>
  <w:style w:type="character" w:styleId="Odwoanieintensywne">
    <w:name w:val="Intense Reference"/>
    <w:qFormat/>
    <w:rPr>
      <w:b/>
      <w:bCs/>
      <w:smallCaps/>
      <w:color w:val="0F4761"/>
      <w:spacing w:val="5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40" w:line="276" w:lineRule="auto"/>
    </w:pPr>
    <w:rPr>
      <w:rFonts w:eastAsia="SimSun" w:cs="Lucida Sans"/>
      <w:kern w:val="2"/>
      <w:sz w:val="24"/>
      <w:szCs w:val="24"/>
      <w:lang w:bidi="hi-IN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imes New Roman"/>
    </w:rPr>
  </w:style>
  <w:style w:type="paragraph" w:customStyle="1" w:styleId="Nagwek10">
    <w:name w:val="Nagłówek1"/>
    <w:basedOn w:val="Normalny"/>
    <w:next w:val="Normalny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"/>
      <w:sz w:val="56"/>
      <w:szCs w:val="56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qFormat/>
    <w:rPr>
      <w:rFonts w:ascii="Aptos" w:eastAsia="Times New Roman" w:hAnsi="Aptos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qFormat/>
    <w:pPr>
      <w:spacing w:before="160"/>
      <w:jc w:val="center"/>
    </w:pPr>
    <w:rPr>
      <w:i/>
      <w:iCs/>
      <w:color w:val="40404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Cytatintensywny">
    <w:name w:val="Intense Quote"/>
    <w:basedOn w:val="Normalny"/>
    <w:next w:val="Normalny"/>
    <w:qFormat/>
    <w:pPr>
      <w:pBdr>
        <w:top w:val="single" w:sz="4" w:space="10" w:color="0F4761"/>
        <w:left w:val="none" w:sz="0" w:space="0" w:color="000000"/>
        <w:bottom w:val="single" w:sz="4" w:space="10" w:color="0F4761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Tytu">
    <w:name w:val="Title"/>
    <w:basedOn w:val="Normalny"/>
    <w:next w:val="Normalny"/>
    <w:link w:val="TytuZnak1"/>
    <w:uiPriority w:val="10"/>
    <w:qFormat/>
    <w:rsid w:val="00987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link w:val="Tytu"/>
    <w:uiPriority w:val="10"/>
    <w:rsid w:val="00987140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Tomkiewicz Marian</dc:creator>
  <cp:keywords/>
  <dc:description/>
  <cp:lastModifiedBy>Tomkiewicz Marian</cp:lastModifiedBy>
  <cp:revision>2</cp:revision>
  <cp:lastPrinted>2018-09-06T07:15:00Z</cp:lastPrinted>
  <dcterms:created xsi:type="dcterms:W3CDTF">2026-07-24T12:23:00Z</dcterms:created>
  <dcterms:modified xsi:type="dcterms:W3CDTF">2026-07-27T05:18:00Z</dcterms:modified>
</cp:coreProperties>
</file>